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0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78"/>
        <w:gridCol w:w="6922"/>
      </w:tblGrid>
      <w:tr w:rsidR="008B5762">
        <w:trPr>
          <w:trHeight w:val="90"/>
        </w:trPr>
        <w:tc>
          <w:tcPr>
            <w:tcW w:w="8600" w:type="dxa"/>
            <w:gridSpan w:val="2"/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color w:val="000000"/>
                <w:sz w:val="44"/>
                <w:szCs w:val="44"/>
              </w:rPr>
            </w:pPr>
            <w:bookmarkStart w:id="0" w:name="_GoBack"/>
            <w:r>
              <w:rPr>
                <w:rFonts w:ascii="方正小标宋简体" w:eastAsia="方正小标宋简体" w:hAnsi="方正小标宋简体" w:cs="方正小标宋简体" w:hint="eastAsia"/>
                <w:color w:val="000000"/>
                <w:kern w:val="0"/>
                <w:sz w:val="44"/>
                <w:szCs w:val="44"/>
              </w:rPr>
              <w:t>全国省属重点师范大学</w:t>
            </w:r>
            <w:bookmarkEnd w:id="0"/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8"/>
                <w:szCs w:val="2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</w:rPr>
              <w:t>学校名称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黑体" w:eastAsia="黑体" w:hAnsi="宋体" w:cs="黑体"/>
                <w:color w:val="000000"/>
                <w:sz w:val="28"/>
                <w:szCs w:val="2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28"/>
                <w:szCs w:val="28"/>
              </w:rPr>
              <w:t>备注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华南师范大学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211工程、省部共建大学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湖南师范大学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211工程、中西部高校基础能力建设工程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南京师范大学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211工程、省部共建大学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山东师范大学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省部共建大学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福建师范大学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省部共建大学、免费师范生培养高校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江西师范大学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Cs w:val="21"/>
              </w:rPr>
              <w:t>省部共建大学、中西部高校基础能力建设工程、免费师范生培养高校、卓越教师培养计划高校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西北师范大学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Cs w:val="21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Cs w:val="21"/>
              </w:rPr>
              <w:t>省部共建大学 、中西部高校基础能力建设工程、国家重点支持的西部地区14所大学之一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安徽师范大学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省部共建大学、中西部高校基础能力建设工程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云南师范大学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省部共建大学、中西部高校基础能力建设工程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江苏师范大学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省属重点大学 、省部共建高校 、卓越教师培养计划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上海师范大学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 xml:space="preserve">市属重点大学、 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首都师范大学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 xml:space="preserve">省部共建大学、 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贵州师范大学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省部共建大学、中西部高校基础能力建设工程、省属重点大学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重庆师范大学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市属重点大学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天津师范大学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市属重点大学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山西师范大学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省属重点大学、中西部高校基础能力建设工程、卓越教师计划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曲阜师范大学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省属重点大学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西华师范大学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省属重点大学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河北师范大学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省部共建大学、中西部高校基础能力建设工程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河南师范大学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省部共建大学、中西部高校基础能力建设工程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四川师范大学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中西部高校基础能力建设工程 、卓越教师计划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广西师范大学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中西部高校基础能力建设工程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新疆师范大学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中西部高校基础能力建设工程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内蒙古师范大学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自治区重点大学、中西部高校基础能力建设工程、卓越教师培养计划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哈尔滨师范大学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省属重点大学、中西部高校基础能力建设工程、卓越教师培养计划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浙江师范大学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省属重点大学、省重点建设高校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杭州师范大学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省市共建大学、省重点建设高校、卓越教师培养计划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吉林师范大学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省属重点大学、省重点建设高校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青海师范大学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省属重点大学、长江学者和创新团队发展计划、卓越教师培养计划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沈阳师范大学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卓越法律人才教育培养计划、卓越教师培养计划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辽宁师范大学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省属重点大学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lastRenderedPageBreak/>
              <w:t>海南师范大学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省部共建大学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长春师范大学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省属高等院校</w:t>
            </w:r>
          </w:p>
        </w:tc>
      </w:tr>
      <w:tr w:rsidR="008B5762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淮北师范大学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省部共建大学</w:t>
            </w:r>
          </w:p>
        </w:tc>
      </w:tr>
      <w:tr w:rsidR="003F0B4E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0B4E" w:rsidRDefault="002C7474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湖北</w:t>
            </w:r>
            <w:r w:rsidR="003F0B4E"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0B4E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</w:p>
        </w:tc>
      </w:tr>
      <w:tr w:rsidR="003F0B4E">
        <w:trPr>
          <w:trHeight w:val="156"/>
        </w:trPr>
        <w:tc>
          <w:tcPr>
            <w:tcW w:w="1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0B4E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  <w:r>
              <w:rPr>
                <w:rFonts w:ascii="仿宋_GB2312" w:eastAsia="仿宋_GB2312" w:hAnsi="宋体" w:cs="仿宋_GB2312" w:hint="eastAsia"/>
                <w:color w:val="000000"/>
                <w:kern w:val="0"/>
                <w:sz w:val="24"/>
              </w:rPr>
              <w:t>闽南师范大学</w:t>
            </w:r>
          </w:p>
        </w:tc>
        <w:tc>
          <w:tcPr>
            <w:tcW w:w="6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F0B4E" w:rsidRDefault="003F0B4E">
            <w:pPr>
              <w:widowControl/>
              <w:jc w:val="center"/>
              <w:textAlignment w:val="center"/>
              <w:rPr>
                <w:rFonts w:ascii="仿宋_GB2312" w:eastAsia="仿宋_GB2312" w:hAnsi="宋体" w:cs="仿宋_GB2312"/>
                <w:color w:val="000000"/>
                <w:kern w:val="0"/>
                <w:sz w:val="24"/>
              </w:rPr>
            </w:pPr>
          </w:p>
        </w:tc>
      </w:tr>
      <w:tr w:rsidR="008B5762">
        <w:trPr>
          <w:trHeight w:val="239"/>
        </w:trPr>
        <w:tc>
          <w:tcPr>
            <w:tcW w:w="1678" w:type="dxa"/>
            <w:shd w:val="clear" w:color="auto" w:fill="auto"/>
            <w:vAlign w:val="center"/>
          </w:tcPr>
          <w:p w:rsidR="008B5762" w:rsidRDefault="003F0B4E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szCs w:val="22"/>
              </w:rPr>
              <w:t xml:space="preserve">       注：</w:t>
            </w:r>
          </w:p>
        </w:tc>
        <w:tc>
          <w:tcPr>
            <w:tcW w:w="6922" w:type="dxa"/>
            <w:shd w:val="clear" w:color="auto" w:fill="auto"/>
            <w:vAlign w:val="center"/>
          </w:tcPr>
          <w:p w:rsidR="008B5762" w:rsidRDefault="003F0B4E">
            <w:pPr>
              <w:widowControl/>
              <w:jc w:val="left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Style w:val="font31"/>
                <w:rFonts w:hint="default"/>
                <w:sz w:val="24"/>
                <w:szCs w:val="24"/>
              </w:rPr>
              <w:t>1.省部共建大学：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省部共建大学是指国务院相关部委（教育部及其他国家部委）与相关省 、直辖市、自治区共建高校。</w:t>
            </w:r>
          </w:p>
        </w:tc>
      </w:tr>
      <w:tr w:rsidR="008B5762">
        <w:trPr>
          <w:trHeight w:val="437"/>
        </w:trPr>
        <w:tc>
          <w:tcPr>
            <w:tcW w:w="1678" w:type="dxa"/>
            <w:shd w:val="clear" w:color="auto" w:fill="auto"/>
          </w:tcPr>
          <w:p w:rsidR="008B5762" w:rsidRDefault="008B5762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922" w:type="dxa"/>
            <w:shd w:val="clear" w:color="auto" w:fill="auto"/>
            <w:vAlign w:val="center"/>
          </w:tcPr>
          <w:p w:rsidR="008B5762" w:rsidRDefault="003F0B4E">
            <w:pPr>
              <w:widowControl/>
              <w:jc w:val="left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Style w:val="font31"/>
                <w:rFonts w:hint="default"/>
                <w:sz w:val="24"/>
                <w:szCs w:val="24"/>
              </w:rPr>
              <w:t>2.中西部高校基础能力建设工程：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该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“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工程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”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从2012年开始，由发改委、教育部组织实施重点扶持一批有特色、高水平的地方普通本科高校加快发展，主要目标为提高本科教学、提高本科教育教学质量，夯实办学基础，改善教学条件，提高学校本科教学基础能力，着重解决中西部高校基础能力设施和办学条件滞后问题。是中西部高等教育振兴计划的重要组成部分。计划重点支持建设中西部23个省（自治区、直辖市）以及新疆生产建设兵团的100所地方高校的发展建设。</w:t>
            </w:r>
          </w:p>
        </w:tc>
      </w:tr>
      <w:tr w:rsidR="008B5762">
        <w:trPr>
          <w:trHeight w:val="574"/>
        </w:trPr>
        <w:tc>
          <w:tcPr>
            <w:tcW w:w="1678" w:type="dxa"/>
            <w:shd w:val="clear" w:color="auto" w:fill="auto"/>
          </w:tcPr>
          <w:p w:rsidR="008B5762" w:rsidRDefault="008B5762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922" w:type="dxa"/>
            <w:shd w:val="clear" w:color="auto" w:fill="auto"/>
            <w:vAlign w:val="center"/>
          </w:tcPr>
          <w:p w:rsidR="008B5762" w:rsidRDefault="003F0B4E">
            <w:pPr>
              <w:widowControl/>
              <w:jc w:val="left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Style w:val="font31"/>
                <w:rFonts w:hint="default"/>
                <w:sz w:val="24"/>
                <w:szCs w:val="24"/>
              </w:rPr>
              <w:t>3.卓越教师培养计划：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2014年12月5日，根据《教育部关于实施卓越教师培养计划的意见》（教师〔2014〕5号）和有关申报遴选要求，经高等学校申报、省级教育行政部门推荐、专家会议遴选，并经网上公示，教育部确定了80个卓越教师培养计划改革项目。2018年10月，教育部日前发文实施卓越教师培养计划2.0。</w:t>
            </w:r>
          </w:p>
        </w:tc>
      </w:tr>
      <w:tr w:rsidR="008B5762">
        <w:trPr>
          <w:trHeight w:val="574"/>
        </w:trPr>
        <w:tc>
          <w:tcPr>
            <w:tcW w:w="1678" w:type="dxa"/>
            <w:shd w:val="clear" w:color="auto" w:fill="auto"/>
          </w:tcPr>
          <w:p w:rsidR="008B5762" w:rsidRDefault="008B5762">
            <w:pPr>
              <w:jc w:val="center"/>
              <w:rPr>
                <w:rFonts w:ascii="宋体" w:eastAsia="宋体" w:hAnsi="宋体" w:cs="宋体"/>
                <w:color w:val="000000"/>
                <w:sz w:val="22"/>
                <w:szCs w:val="22"/>
              </w:rPr>
            </w:pPr>
          </w:p>
        </w:tc>
        <w:tc>
          <w:tcPr>
            <w:tcW w:w="6922" w:type="dxa"/>
            <w:shd w:val="clear" w:color="auto" w:fill="auto"/>
            <w:vAlign w:val="center"/>
          </w:tcPr>
          <w:p w:rsidR="008B5762" w:rsidRDefault="003F0B4E">
            <w:pPr>
              <w:widowControl/>
              <w:jc w:val="left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Style w:val="font31"/>
                <w:rFonts w:hint="default"/>
                <w:sz w:val="24"/>
                <w:szCs w:val="24"/>
              </w:rPr>
              <w:t>4.长江学者和创新团队发展计划：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“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长江学者和创新团队发展计划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”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，是教育部最高层次的人才项目，由教育部实施 [2]，2004年6月正式启动。旨在加强高等学校高层次人才队伍建设，吸引、遴选和造就一批具有国际领先水平的学科带头人，形成一批优秀创新团队，大力实施 人才强校战略，支持高等学校聘任长江学者。</w:t>
            </w:r>
          </w:p>
        </w:tc>
      </w:tr>
      <w:tr w:rsidR="008B5762">
        <w:trPr>
          <w:trHeight w:val="461"/>
        </w:trPr>
        <w:tc>
          <w:tcPr>
            <w:tcW w:w="1678" w:type="dxa"/>
            <w:shd w:val="clear" w:color="auto" w:fill="auto"/>
            <w:vAlign w:val="center"/>
          </w:tcPr>
          <w:p w:rsidR="008B5762" w:rsidRDefault="008B5762">
            <w:pPr>
              <w:rPr>
                <w:rFonts w:ascii="宋体" w:eastAsia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6922" w:type="dxa"/>
            <w:shd w:val="clear" w:color="auto" w:fill="auto"/>
            <w:vAlign w:val="center"/>
          </w:tcPr>
          <w:p w:rsidR="008B5762" w:rsidRDefault="003F0B4E">
            <w:pPr>
              <w:widowControl/>
              <w:jc w:val="left"/>
              <w:textAlignment w:val="center"/>
              <w:rPr>
                <w:rFonts w:ascii="黑体" w:eastAsia="黑体" w:hAnsi="宋体" w:cs="黑体"/>
                <w:color w:val="000000"/>
                <w:sz w:val="24"/>
              </w:rPr>
            </w:pPr>
            <w:r>
              <w:rPr>
                <w:rStyle w:val="font31"/>
                <w:rFonts w:hint="default"/>
                <w:sz w:val="24"/>
                <w:szCs w:val="24"/>
              </w:rPr>
              <w:t>5.卓越法律人才教育培养计划：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卓越法律人才教育培养计划是中共中央政法委员会、中华人民共和国教育部联合实施的国家战略计划。项目旨在全面落实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“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依法治国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”</w:t>
            </w:r>
            <w:r>
              <w:rPr>
                <w:rStyle w:val="font21"/>
                <w:rFonts w:hAnsi="宋体" w:hint="default"/>
                <w:sz w:val="24"/>
                <w:szCs w:val="24"/>
              </w:rPr>
              <w:t>基本方略，深化中国法学高等教育教学改革，以提高中国法学法律人才培养质量。该计划现已全面启动。</w:t>
            </w:r>
          </w:p>
        </w:tc>
      </w:tr>
    </w:tbl>
    <w:p w:rsidR="008B5762" w:rsidRDefault="008B5762">
      <w:pPr>
        <w:rPr>
          <w:sz w:val="16"/>
          <w:szCs w:val="20"/>
        </w:rPr>
      </w:pPr>
    </w:p>
    <w:sectPr w:rsidR="008B5762" w:rsidSect="008B57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48155B57"/>
    <w:rsid w:val="002C7474"/>
    <w:rsid w:val="003F0B4E"/>
    <w:rsid w:val="008B5762"/>
    <w:rsid w:val="00C45238"/>
    <w:rsid w:val="48155B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5762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31">
    <w:name w:val="font31"/>
    <w:basedOn w:val="a0"/>
    <w:rsid w:val="008B5762"/>
    <w:rPr>
      <w:rFonts w:ascii="黑体" w:eastAsia="黑体" w:hAnsi="宋体" w:cs="黑体" w:hint="eastAsia"/>
      <w:color w:val="000000"/>
      <w:sz w:val="36"/>
      <w:szCs w:val="36"/>
      <w:u w:val="none"/>
    </w:rPr>
  </w:style>
  <w:style w:type="character" w:customStyle="1" w:styleId="font21">
    <w:name w:val="font21"/>
    <w:basedOn w:val="a0"/>
    <w:rsid w:val="008B5762"/>
    <w:rPr>
      <w:rFonts w:ascii="仿宋_GB2312" w:eastAsia="仿宋_GB2312" w:cs="仿宋_GB2312" w:hint="eastAsia"/>
      <w:color w:val="000000"/>
      <w:sz w:val="36"/>
      <w:szCs w:val="36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1390</Characters>
  <Application>Microsoft Office Word</Application>
  <DocSecurity>0</DocSecurity>
  <Lines>11</Lines>
  <Paragraphs>3</Paragraphs>
  <ScaleCrop>false</ScaleCrop>
  <Company>微软中国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ξ古灵</dc:creator>
  <cp:lastModifiedBy>Administrator</cp:lastModifiedBy>
  <cp:revision>5</cp:revision>
  <dcterms:created xsi:type="dcterms:W3CDTF">2018-12-12T07:15:00Z</dcterms:created>
  <dcterms:modified xsi:type="dcterms:W3CDTF">2020-03-17T07:21:00Z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2052-11.1.0.8013</vt:lpwstr>
  </property>
</Properties>
</file>